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CBC" w:rsidRPr="00E74CBC" w:rsidRDefault="00E74CBC" w:rsidP="00E74CBC">
      <w:pPr>
        <w:ind w:left="5760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E74CBC" w:rsidRPr="00E74CBC" w:rsidRDefault="00E74CBC" w:rsidP="00E74CB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ind w:left="5760"/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E74CB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Исх. № </w:t>
      </w:r>
      <w:bookmarkStart w:id="0" w:name="_GoBack"/>
      <w:bookmarkEnd w:id="0"/>
      <w:r w:rsidR="00880777" w:rsidRPr="0088077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01-01963/23и  от 13 марта 2023 года</w:t>
      </w:r>
    </w:p>
    <w:p w:rsidR="00E74CBC" w:rsidRPr="00E74CBC" w:rsidRDefault="00E74CBC" w:rsidP="00E74CBC">
      <w:pPr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E74CBC" w:rsidRPr="00E74CBC" w:rsidRDefault="00E74CBC" w:rsidP="00E74CBC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74CB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Об уровнях загрязнения окружающей среды </w:t>
      </w:r>
    </w:p>
    <w:p w:rsidR="00E74CBC" w:rsidRPr="00E74CBC" w:rsidRDefault="00E74CBC" w:rsidP="00E74CB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74CB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и радиационной обстановке на территории </w:t>
      </w:r>
    </w:p>
    <w:p w:rsidR="00E74CBC" w:rsidRPr="00E74CBC" w:rsidRDefault="00E74CBC" w:rsidP="00E74CBC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Cs/>
          <w:kern w:val="32"/>
          <w:sz w:val="20"/>
          <w:szCs w:val="20"/>
        </w:rPr>
      </w:pPr>
      <w:r w:rsidRPr="00E74CBC">
        <w:rPr>
          <w:rFonts w:ascii="Times New Roman" w:eastAsia="Times New Roman" w:hAnsi="Times New Roman" w:cs="Times New Roman"/>
          <w:bCs/>
          <w:kern w:val="32"/>
          <w:sz w:val="20"/>
          <w:szCs w:val="20"/>
        </w:rPr>
        <w:t xml:space="preserve">г. Москвы и Московской области в феврале 2023 года </w:t>
      </w:r>
    </w:p>
    <w:p w:rsidR="00E74CBC" w:rsidRPr="00E74CBC" w:rsidRDefault="00E74CBC" w:rsidP="00E74CBC">
      <w:pPr>
        <w:spacing w:after="0" w:line="240" w:lineRule="auto"/>
        <w:rPr>
          <w:rFonts w:ascii="Times New Roman" w:eastAsia="Calibri" w:hAnsi="Times New Roman" w:cs="Times New Roman"/>
          <w:sz w:val="16"/>
          <w:szCs w:val="16"/>
        </w:rPr>
      </w:pPr>
    </w:p>
    <w:p w:rsidR="00E74CBC" w:rsidRPr="00E74CBC" w:rsidRDefault="00E74CBC" w:rsidP="00E74CB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Росгидромет сообщает о загрязнении атмосферного воздуха и водных объектов,      а также о радиационной обстановке на территории г. Москвы и Московской области          в феврале 2023 года.</w:t>
      </w:r>
    </w:p>
    <w:p w:rsidR="00E74CBC" w:rsidRPr="00E74CBC" w:rsidRDefault="00E74CBC" w:rsidP="00E74CBC">
      <w:pPr>
        <w:tabs>
          <w:tab w:val="right" w:pos="9355"/>
        </w:tabs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Атмосферный воздух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74CBC" w:rsidRPr="00E74CBC" w:rsidRDefault="00E74CBC" w:rsidP="00E74CB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Город Москва. </w:t>
      </w:r>
    </w:p>
    <w:p w:rsidR="00E74CBC" w:rsidRPr="00E74CBC" w:rsidRDefault="00E74CBC" w:rsidP="00E74CBC">
      <w:pPr>
        <w:suppressAutoHyphens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Calibri" w:hAnsi="Times New Roman" w:cs="Times New Roman"/>
          <w:b/>
          <w:sz w:val="24"/>
          <w:szCs w:val="24"/>
        </w:rPr>
        <w:t>Общая оценка</w:t>
      </w:r>
      <w:r w:rsidRPr="00E74CB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E74CBC">
        <w:rPr>
          <w:rFonts w:ascii="Times New Roman" w:eastAsia="Calibri" w:hAnsi="Times New Roman" w:cs="Times New Roman"/>
          <w:b/>
          <w:sz w:val="24"/>
          <w:szCs w:val="24"/>
        </w:rPr>
        <w:t>загрязнения атмосферы</w:t>
      </w:r>
      <w:r w:rsidRPr="00E74CBC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E74CB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E74CBC">
        <w:rPr>
          <w:rFonts w:ascii="Times New Roman" w:eastAsia="Calibri" w:hAnsi="Times New Roman" w:cs="Times New Roman"/>
          <w:sz w:val="24"/>
          <w:szCs w:val="24"/>
        </w:rPr>
        <w:t>В</w:t>
      </w:r>
      <w:r w:rsidRPr="00E74CB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феврале, по данным государственной наблюдательной сети (приложение 1), в целом по городу отмечался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низкий уровень загрязнения  атмосферного воздуха </w:t>
      </w:r>
      <w:bookmarkStart w:id="1" w:name="_Hlk121912036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(СИ=0,9 и НП=0 %). </w:t>
      </w:r>
      <w:bookmarkEnd w:id="1"/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Calibri" w:hAnsi="Times New Roman" w:cs="Times New Roman"/>
          <w:b/>
          <w:sz w:val="24"/>
          <w:szCs w:val="24"/>
        </w:rPr>
        <w:t>Характеристика загрязнения атмосферы.</w:t>
      </w: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Концентрации диоксида и оксида азота, оксида углерода, диоксида серы, взвешенных веществ,  формальдегида, сероводорода, фенола, аммиака, хлорида водорода, ацетона, бензола, толуола, ксилола и этилбензола в атмосферном воздухе в целом             по городу не превышали установленных гигиенических нормативов. </w:t>
      </w:r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Среднемесячные концентрации определяемых загрязняющих веществ                      не превышали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74CBC" w:rsidRPr="00E74CBC" w:rsidRDefault="00E74CBC" w:rsidP="00E74CB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</w:t>
      </w:r>
      <w:proofErr w:type="gram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февраля значения среднесуточных концентраций диоксида азота</w:t>
      </w:r>
      <w:proofErr w:type="gram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находились на уровне 0,3–0,6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с.с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 среднесуточных концентраций диоксида азота по сравнению                    с предыдущим месяцем представлены на рисунке 1.</w:t>
      </w:r>
    </w:p>
    <w:p w:rsidR="00E74CBC" w:rsidRPr="00E74CBC" w:rsidRDefault="00E74CBC" w:rsidP="00E74CB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6"/>
          <w:szCs w:val="26"/>
          <w:lang w:eastAsia="ru-RU"/>
        </w:rPr>
        <w:object w:dxaOrig="8535" w:dyaOrig="30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7pt;height:154pt" o:ole="">
            <v:imagedata r:id="rId8" o:title=""/>
          </v:shape>
          <o:OLEObject Type="Embed" ProgID="MSGraph.Chart.8" ShapeID="_x0000_i1025" DrawAspect="Content" ObjectID="_1740222094" r:id="rId9">
            <o:FieldCodes>\s</o:FieldCodes>
          </o:OLEObject>
        </w:object>
      </w:r>
    </w:p>
    <w:p w:rsidR="00E74CBC" w:rsidRPr="00E74CBC" w:rsidRDefault="00E74CBC" w:rsidP="00E74CBC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0"/>
          <w:szCs w:val="20"/>
          <w:lang w:eastAsia="ru-RU"/>
        </w:rPr>
        <w:t>Р</w:t>
      </w:r>
      <w:r w:rsidRPr="00E74CB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исунок 1.</w:t>
      </w:r>
      <w:r w:rsidRPr="00E74CBC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  </w:t>
      </w:r>
      <w:r w:rsidRPr="00E74CB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Среднесуточные концентрации диоксида азота</w:t>
      </w:r>
    </w:p>
    <w:p w:rsidR="00E74CBC" w:rsidRPr="00E74CBC" w:rsidRDefault="00E74CBC" w:rsidP="00E74CBC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в январе и феврале 2023 г.</w:t>
      </w:r>
    </w:p>
    <w:p w:rsidR="00E74CBC" w:rsidRPr="00E74CBC" w:rsidRDefault="00E74CBC" w:rsidP="00E74CBC">
      <w:pPr>
        <w:spacing w:after="0" w:line="240" w:lineRule="auto"/>
        <w:ind w:right="-71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(по данным государственной наблюдательной сети в г. Москве)</w:t>
      </w:r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и февралем 2022 г. уровень загрязнения атмосферного воздуха не изменился. </w:t>
      </w:r>
    </w:p>
    <w:p w:rsidR="00E74CBC" w:rsidRPr="00E74CBC" w:rsidRDefault="00E74CBC" w:rsidP="00E74CBC">
      <w:pPr>
        <w:tabs>
          <w:tab w:val="left" w:pos="0"/>
          <w:tab w:val="left" w:pos="720"/>
        </w:tabs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февраля 2023 г. в Московском регионе метеорологические условия способствовали рассеиванию загрязняющих веществ в атмосферном воздухе.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  <w:t>Города Московской области</w:t>
      </w:r>
    </w:p>
    <w:p w:rsidR="00E74CBC" w:rsidRPr="00E74CBC" w:rsidRDefault="00E74CBC" w:rsidP="00E74CB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данным государственной наблюдательной сети, в Воскресенске, Дзержинском, Клину, Коломне, Мытищах, Подольске, Серпухове, Щелкове и Электростали, а также,      по данным автоматизированных пунктов территориальной системы наблюдений Московской области, в городах Домодедово, Ногинск, Орехово-Зуево и Раменское был низкий уровень загрязнения атмосферного воздуха </w:t>
      </w:r>
      <w:bookmarkStart w:id="2" w:name="_Hlk127299087"/>
      <w:r w:rsidRPr="00E74CB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(СИ≤1 и НП=0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%). </w:t>
      </w:r>
      <w:bookmarkEnd w:id="2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г. Домодедово  максимальная разовая концентрация сероводорода достигала 1,3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м.р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(НП=0,1%).         В других городах Московской области, где проводятся наблюдения, максимальные разовые концентрации определяемых загрязняющих веществ в воздухе не превышали установленных гигиенических нормативов.</w:t>
      </w:r>
    </w:p>
    <w:p w:rsidR="00E74CBC" w:rsidRPr="00E74CBC" w:rsidRDefault="00E74CBC" w:rsidP="00E74CB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Среднемесячная концентрация формальдегида в атмосферном воздухе Серпухова составила 1,0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ПДК</w:t>
      </w:r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с.</w:t>
      </w:r>
      <w:proofErr w:type="gramStart"/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с</w:t>
      </w:r>
      <w:proofErr w:type="spellEnd"/>
      <w:proofErr w:type="gramEnd"/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>.</w:t>
      </w:r>
    </w:p>
    <w:p w:rsidR="00E74CBC" w:rsidRPr="00E74CBC" w:rsidRDefault="00E74CBC" w:rsidP="00E74CBC">
      <w:pPr>
        <w:suppressAutoHyphen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предыдущим месяцем уровень загрязнения атмосферного воздуха в городах Московской области не изменился. По сравнению с февралем 2022 года уровень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загрязнения атмосферного воздуха в Щелкове изменился с повышенного до низкого         за счет снижения концентраций хлорида водорода, в Воскресенске, Дзержинском, Клину, Коломне, Мытищах, Подольске, Серпухове и Электростали не изменился.  </w:t>
      </w:r>
    </w:p>
    <w:p w:rsidR="00E74CBC" w:rsidRPr="00E74CBC" w:rsidRDefault="00E74CBC" w:rsidP="00E74CBC">
      <w:pPr>
        <w:spacing w:line="360" w:lineRule="auto"/>
        <w:ind w:right="-5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108631533"/>
      <w:proofErr w:type="gram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выполненных в течение февраля эпизодических обследований  загрязнения атмосферного воздуха Московской области </w:t>
      </w:r>
      <w:bookmarkEnd w:id="3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Клин (г. Клин,                    пл. Советская,  д. 1 и Волоколамское шоссе, д. 25, д.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Новощапово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2), г. Мытищи         (ул.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Колонцова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4 и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Волковское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шоссе, вл. 6А, стр. 1), г. Серпухов (бульвар 65 лет Победы, д. 4 и ул. Химиков, д. 1), г. Щелково (ул</w:t>
      </w:r>
      <w:proofErr w:type="gram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Заречная, д. 5, 7 и ул. Центральная,        д. 71/1), г. Видное (ул. 8-я Линия, 10Б и 30-й километр Каширского шоссе, д. 7, стр. 1),      г. Воскресенск (ул. Московская, д. 32 и ул. Быковского, д. 58),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г.о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Коломна, (с. Мячково, комплекс по переработке отходов /КПО/ «Юг» и г. Коломна, ул. Партизан, д. 42),               г. Электросталь (ул. Второва, д. 10</w:t>
      </w:r>
      <w:proofErr w:type="gram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бульвар 60-летия Победы, д. 14) превышений предельно допустимых концентраций определяемых загрязняющих веществ не выявили. </w:t>
      </w:r>
    </w:p>
    <w:p w:rsidR="00E74CBC" w:rsidRPr="00E74CBC" w:rsidRDefault="00E74CBC" w:rsidP="00E74CBC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E74CBC">
        <w:rPr>
          <w:rFonts w:ascii="Times New Roman" w:eastAsia="Calibri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Водные объекты.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  <w:t xml:space="preserve">По данным сети наблюдений за загрязнением поверхностных вод суши (приложение 2), на водных объектах Московского региона наблюдался гидрологический режим зимней межени, характеризовавшийся разнонаправленными изменениями уровня воды с преимущественным снижением после прохождения тало-дождевого паводка.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  <w:t>Температура воды в водных объектах региона колебалась в пределах от 2,4</w:t>
      </w:r>
      <w:proofErr w:type="gramStart"/>
      <w:r w:rsidRPr="00E74CBC">
        <w:rPr>
          <w:rFonts w:ascii="Times New Roman" w:eastAsia="Calibri" w:hAnsi="Times New Roman" w:cs="Times New Roman"/>
          <w:sz w:val="24"/>
          <w:szCs w:val="24"/>
        </w:rPr>
        <w:t>°С</w:t>
      </w:r>
      <w:proofErr w:type="gram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       (р. Дубна выше п. Вербилки) до 3,4°С (р. Москва в черте г. Москвы, в районе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моста МКАД).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  <w:t xml:space="preserve">Реакция водной среды по водородному показателю рН в целом была в пределах нормы: среднее значение составляло рН=7,96 (при норме рН=6,5-8,5). Минимальное значение водородного показателя (рН=7,73) наблюдалось в воде р.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Рожаи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в черте деревни Домодедово, а максимальное (рН=8,98) – в воде р. Москвы в черте г. Москвы (в районе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моста МКАД).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Кислородный режим водных объектов региона в целом был удовлетворительным. Содержание растворенного в воде кислорода составляло в среднем 6,90 мг/л (при норме     не ниже 6,0 мг/л). Минимальное содержание растворенного в воде кислорода (3,80 мг/л) было зарегистрировано в воде р.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Воймеги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Рошали, а максимальное</w:t>
      </w:r>
      <w:r w:rsidRPr="00E74CB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(8,0 мг/л) –       в воде р. Оки ниже г. Коломны.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Концентрация взвешенных веществ в воде водных объектов составляла в среднем           11,2 мг/л, при этом максимальное содержание взвешенных веществ (32,6 мг/л) было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зарегистрировано в воде р.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Клязьмы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ниже г.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Лосино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-Петровского, а минимальное           (2,0 мг/л) – в воде р. Оки выше г. Каширы.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Содержание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74CB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в среднем                  не превышало 3 ПДК</w:t>
      </w:r>
      <w:r w:rsidRPr="00E74CBC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2"/>
      </w: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, а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- 2 ПДК. Максимальное содержание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74CBC">
        <w:rPr>
          <w:rFonts w:ascii="Times New Roman" w:eastAsia="Calibri" w:hAnsi="Times New Roman" w:cs="Times New Roman"/>
          <w:sz w:val="24"/>
          <w:szCs w:val="24"/>
          <w:vertAlign w:val="subscript"/>
        </w:rPr>
        <w:t xml:space="preserve">5 </w:t>
      </w: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(13 ПДК, уровень высокого загрязнения /ВЗ/) было зарегистрировано в воде р.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ниже           г. Рошали, а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(5 ПДК) - в воде                р.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выше г. Рошали. Минимальное (менее ПДК) содержание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легкоокисляемых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БПК</w:t>
      </w:r>
      <w:r w:rsidRPr="00E74CBC">
        <w:rPr>
          <w:rFonts w:ascii="Times New Roman" w:eastAsia="Calibri" w:hAnsi="Times New Roman" w:cs="Times New Roman"/>
          <w:sz w:val="24"/>
          <w:szCs w:val="24"/>
          <w:vertAlign w:val="subscript"/>
        </w:rPr>
        <w:t>5</w:t>
      </w: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трудноокисляемых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органических веществ по ХПК было зарегистрировано в воде р. Москвы выше деревни Барсуки.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  <w:t xml:space="preserve">Средняя концентрация нитратного азота была менее ПДК, аммонийного                   и нитритного азота – 2 ПДК. Максимальное содержание нитритного азота (18 ПДК, уровень ВЗ) и аммонийного азота (32 ПДК, также уровень ВЗ) было зарегистрировано       в воде р.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ниже г. Рошали. Минимальное (менее ПДК) содержание нитритного азота было отмечено в воде р.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Нерской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выше г. Куровское, а аммонийного азота (также менее ПДК) – в воде р.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Протвы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выше г. Вереи.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  <w:t>Содержание тяжелых металлов в воде водных объектов региона в целом было невысоким: концентрац</w:t>
      </w:r>
      <w:proofErr w:type="gramStart"/>
      <w:r w:rsidRPr="00E74CBC">
        <w:rPr>
          <w:rFonts w:ascii="Times New Roman" w:eastAsia="Calibri" w:hAnsi="Times New Roman" w:cs="Times New Roman"/>
          <w:sz w:val="24"/>
          <w:szCs w:val="24"/>
        </w:rPr>
        <w:t>ии ио</w:t>
      </w:r>
      <w:proofErr w:type="gram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нов хрома шестивалентного, свинца, никеля и меди                 в среднем были в пределах ПДК, ионов цинка – 2 ПДК, ионов железа общего – 4 ПДК. Максимальное содержание ионов железа общего (46 ПДК, уровень ВЗ), ионов меди          (6 ПДК) и ионов никеля (2 ПДК) было зарегистрировано в воде р.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ниже                г. Рошали, а ионов цинка (5 ПДК) - в воде р. Кунья выше г. Краснозаводска.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  <w:t xml:space="preserve">Содержание формальдегида, синтетических поверхностно-активных веществ (СПАВ), фосфатов и нефтепродуктов в среднем не превышало нормативов ПДК, фенолов - 2 ПДК. </w:t>
      </w:r>
      <w:proofErr w:type="gramStart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Максимальное содержание фенолов (3 ПДК) было отмечено в воде р. Москвы      в черте г. Москвы (в районе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Бесединского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моста МКАД), нефтепродуктов (5 ПДК) –           в воде р. Яузы в черте г. Москвы, фосфатов (4 ПДК) – в воде р. Пахры в черте деревни Нижнее Мячково, СПАВ (2 ПДК) – в воде р. </w:t>
      </w:r>
      <w:proofErr w:type="spellStart"/>
      <w:r w:rsidRPr="00E74CBC">
        <w:rPr>
          <w:rFonts w:ascii="Times New Roman" w:eastAsia="Calibri" w:hAnsi="Times New Roman" w:cs="Times New Roman"/>
          <w:sz w:val="24"/>
          <w:szCs w:val="24"/>
        </w:rPr>
        <w:t>Воймеги</w:t>
      </w:r>
      <w:proofErr w:type="spellEnd"/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 ниже г. Рошали.</w:t>
      </w:r>
      <w:proofErr w:type="gramEnd"/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  <w:t xml:space="preserve">Всего в феврале 2023 года на водных объектах региона было зарегистрировано                                                                                              16 случаев ВЗ (таблица 1), случаев экстремально высокого загрязнения (ЭВЗ) зарегистрировано не было. Для сравнения: в феврале 2022 года было зарегистрировано                            24 случая ВЗ, а случаев ЭВЗ зарегистрировано также не было. 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сравнению с февралем 2022 года в отчетный период в водных объектах Московского региона по контролируемым показателям качества воды наблюдалось снижение содержания нитритного и аммонийного азота. По остальным контролируемым показателям качества воды водных объектов существенных изменений отмечено не было. </w:t>
      </w:r>
    </w:p>
    <w:p w:rsidR="00E74CBC" w:rsidRPr="00E74CBC" w:rsidRDefault="00E74CBC" w:rsidP="00E74CB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Таблица 1</w:t>
      </w:r>
    </w:p>
    <w:p w:rsidR="00E74CBC" w:rsidRPr="00E74CBC" w:rsidRDefault="00E74CBC" w:rsidP="00E74CB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Случаи ВЗ, зарегистрированные на водных объектах </w:t>
      </w:r>
    </w:p>
    <w:p w:rsidR="00E74CBC" w:rsidRPr="00E74CBC" w:rsidRDefault="00E74CBC" w:rsidP="00E74CBC">
      <w:pPr>
        <w:spacing w:line="360" w:lineRule="auto"/>
        <w:ind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Московского региона в феврале 2023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268"/>
        <w:gridCol w:w="1701"/>
        <w:gridCol w:w="2410"/>
        <w:gridCol w:w="2268"/>
      </w:tblGrid>
      <w:tr w:rsidR="00E74CBC" w:rsidRPr="00E74CBC" w:rsidTr="00E02374">
        <w:trPr>
          <w:trHeight w:val="57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Ингредиент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Концентраци</w:t>
            </w:r>
            <w:proofErr w:type="gram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я(</w:t>
            </w:r>
            <w:proofErr w:type="gram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ПДК)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Контрольный створ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отбора пробы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Азот нитритный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18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Азот аммонийный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07.02.2023 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Легкоокисляемые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органические вещества по БПК</w:t>
            </w: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ручья Черного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</w:t>
            </w:r>
            <w:proofErr w:type="gram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</w:t>
            </w:r>
            <w:proofErr w:type="gram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ожая в черте деревни Домодедово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ниже     г. Подольска, ниже места впадения         р.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Битцы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выше     г. Подольска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Пахра в черте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выше деревни Нижнее Мячково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 ײ  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Москва ниже    г. Воскресенска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Ионы железа общего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ниже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14.02.2023</w:t>
            </w:r>
          </w:p>
        </w:tc>
      </w:tr>
      <w:tr w:rsidR="00E74CBC" w:rsidRPr="00E74CBC" w:rsidTr="00E02374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 же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Река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Воймега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выше г. Рошали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14.02.2023</w:t>
            </w:r>
          </w:p>
        </w:tc>
      </w:tr>
    </w:tbl>
    <w:p w:rsidR="00E74CBC" w:rsidRPr="00E74CBC" w:rsidRDefault="00E74CBC" w:rsidP="00E74CBC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gram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мониторинга качества воды в р. Москве в феврале 2023 года были проанализированы осредненные данные по содержанию ряда загрязняющих веществ (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легкоокисляемые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органические вещества по БПК</w:t>
      </w:r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5,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нефтепродукты,</w:t>
      </w:r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фенолы и ионы меди) в речной воде на расположенном в границах города участке реки от фонового створа (поселок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) до контрольного створа (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Бесединский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 МКАД). </w:t>
      </w:r>
      <w:proofErr w:type="gramEnd"/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Результаты анализа выявили четкую закономерность в изменении качества речной воды. Так, если в фоновом створе у поселка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Ильинское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осредненные концентрации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легкоокисляемых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органических веществ по БПК</w:t>
      </w:r>
      <w:r w:rsidRPr="00E74CBC">
        <w:rPr>
          <w:rFonts w:ascii="Times New Roman" w:eastAsia="Times New Roman" w:hAnsi="Times New Roman" w:cs="Times New Roman"/>
          <w:sz w:val="24"/>
          <w:szCs w:val="24"/>
          <w:vertAlign w:val="subscript"/>
          <w:lang w:eastAsia="ru-RU"/>
        </w:rPr>
        <w:t xml:space="preserve">5 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нефтепродуктов находились                  в пределах нормативов ПДК, то в контрольном створе (в районе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Бесединского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моста МКАД) из-за поступления сточных вод предприятий их значения повышались до 2 ПДК (рисунок 2). Содержание ионов меди и фенолов в обоих створах сохранялось в пределах норматива ПДК.</w:t>
      </w:r>
    </w:p>
    <w:p w:rsidR="00E74CBC" w:rsidRPr="00E74CBC" w:rsidRDefault="00E74CBC" w:rsidP="00E74CB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4CBC" w:rsidRPr="00E74CBC" w:rsidRDefault="00E74CBC" w:rsidP="00E74CB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83A7B26" wp14:editId="669317E0">
            <wp:extent cx="4659782" cy="3489350"/>
            <wp:effectExtent l="0" t="0" r="26670" b="15875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E74CBC" w:rsidRPr="00E74CBC" w:rsidRDefault="00E74CBC" w:rsidP="00E74CBC">
      <w:pPr>
        <w:overflowPunct w:val="0"/>
        <w:autoSpaceDE w:val="0"/>
        <w:autoSpaceDN w:val="0"/>
        <w:adjustRightInd w:val="0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Рисунок 2. Динамика содержания загрязняющих веществ в р. Москве</w:t>
      </w:r>
    </w:p>
    <w:p w:rsidR="00E74CBC" w:rsidRPr="00E74CBC" w:rsidRDefault="00E74CBC" w:rsidP="00E74CB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E74CBC">
        <w:rPr>
          <w:rFonts w:ascii="Times New Roman" w:eastAsia="Calibri" w:hAnsi="Times New Roman" w:cs="Times New Roman"/>
          <w:b/>
          <w:sz w:val="20"/>
          <w:szCs w:val="20"/>
        </w:rPr>
        <w:t>в черте г. Москвы в феврале 2023 года</w:t>
      </w:r>
    </w:p>
    <w:p w:rsidR="00E74CBC" w:rsidRPr="00E74CBC" w:rsidRDefault="00E74CBC" w:rsidP="00E74CB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74CBC" w:rsidRPr="00E74CBC" w:rsidRDefault="00E74CBC" w:rsidP="00E74CBC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4CBC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Радиационная обстановка </w:t>
      </w: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феврале 2023 года на территории Москвы                    и Московской области оставалась стабильной. Значения плотности радиоактивных </w:t>
      </w: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lastRenderedPageBreak/>
        <w:t xml:space="preserve">выпадений из атмосферы и мощности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амбиентного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эквивалента дозы гамма-излучения (МАЭД) были близки </w:t>
      </w:r>
      <w:proofErr w:type="gramStart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к</w:t>
      </w:r>
      <w:proofErr w:type="gramEnd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фоновым.</w:t>
      </w:r>
    </w:p>
    <w:p w:rsidR="00E74CBC" w:rsidRPr="00E74CBC" w:rsidRDefault="00E74CBC" w:rsidP="00E74CBC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Средние значения концентрации радиоактивных аэрозолей в воздухе, по данным метеостанций (МС) Подмосковная и Тушино, составляли 16,4х10</w:t>
      </w:r>
      <w:r w:rsidRPr="00E74CB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13,6х10</w:t>
      </w:r>
      <w:r w:rsidRPr="00E74CB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-5</w:t>
      </w: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Бк/м</w:t>
      </w:r>
      <w:r w:rsidRPr="00E74CB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3 </w:t>
      </w: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соответственно.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 xml:space="preserve">Плотность среднесуточных выпадений суммарной бета-активности, по данным МС, расположенных в районе Балчуга, </w:t>
      </w:r>
      <w:r w:rsidRPr="00E74C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Выставки достижений народного хозяйства</w:t>
      </w: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(ВДНХ), Ново-Иерусалима и Тушина, а также МС Подмосковной, составляла                    от 0,8 до 1,1 Бк/м</w:t>
      </w:r>
      <w:proofErr w:type="gramStart"/>
      <w:r w:rsidRPr="00E74CB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>2</w:t>
      </w:r>
      <w:proofErr w:type="gramEnd"/>
      <w:r w:rsidRPr="00E74CBC">
        <w:rPr>
          <w:rFonts w:ascii="Times New Roman" w:eastAsia="Times New Roman" w:hAnsi="Times New Roman" w:cs="Times New Roman"/>
          <w:sz w:val="24"/>
          <w:szCs w:val="20"/>
          <w:vertAlign w:val="superscript"/>
          <w:lang w:eastAsia="ru-RU"/>
        </w:rPr>
        <w:t xml:space="preserve"> </w:t>
      </w: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в сутки.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proofErr w:type="gramStart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Средние значения МАЭД, по данным МС ВДНХ, Балчуг, Тушино,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Немчиновка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Подмосковная, Клин, Дмитров, Волоколамск, Можайск, Ново-Иерусалим, Павловский Посад, Черусти, Наро-Фоминск, Серпухов, Коломна, Кашира, Электросталь, а также станции фонового мониторинга (Приокско-Террасный заповедник, ст. Данки), составляли от 0,10 до 0,15 </w:t>
      </w:r>
      <w:proofErr w:type="spellStart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мкЗв</w:t>
      </w:r>
      <w:proofErr w:type="spellEnd"/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/ч.</w:t>
      </w:r>
      <w:proofErr w:type="gramEnd"/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  <w:t>Отмеченные уровни концентрации радиоактивных веществ в воздухе, плотности радиоактивных выпадений из атмосферы, а также значения МАЭД находились в пределах колебаний естественного фона, характерного для средних широт Европейской территории России.</w:t>
      </w: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>Приложение: по тексту на 7 л. в 1 экз.</w:t>
      </w:r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Росгидромета</w:t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И.А. Шумаков  </w:t>
      </w: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right="-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Default="00E74CBC" w:rsidP="00E7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Приложение 1</w:t>
      </w: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Схема г. Москвы с расположением постов государственной наблюдательной сети</w:t>
      </w: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sz w:val="24"/>
          <w:szCs w:val="20"/>
          <w:lang w:eastAsia="ru-RU"/>
        </w:rPr>
        <w:t>за загрязнением атмосферного воздуха</w:t>
      </w: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E74CBC"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drawing>
          <wp:inline distT="0" distB="0" distL="0" distR="0" wp14:anchorId="050A433E" wp14:editId="75C25EBD">
            <wp:extent cx="6020435" cy="7088505"/>
            <wp:effectExtent l="0" t="0" r="0" b="0"/>
            <wp:docPr id="2" name="Рисунок 2" descr="Карта постов наблюдения в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арта постов наблюдения в г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08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val="en-US"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tbl>
      <w:tblPr>
        <w:tblW w:w="1018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993"/>
        <w:gridCol w:w="992"/>
        <w:gridCol w:w="3273"/>
        <w:gridCol w:w="4076"/>
      </w:tblGrid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Номер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поста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Округ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Тип поста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Адрес поста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Район расположения,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ВДНХ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Ср.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Овчинниковский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пер., 1/13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«Замоскворечье»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ЦАО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Б.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Сухаревский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пер., 21-23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«Мещанский» (Садовое кольцо)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ул. Бутырская, 89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«Савеловский»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.,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Варшавское шоссе, 32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«Нагорный»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«Верхние Котлы»,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proofErr w:type="gram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Нагатино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  <w:proofErr w:type="gramEnd"/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4-й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Вешняковский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проезд, 8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р-н «Рязанский» 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СВАО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ул. Полярная, 10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«Южное Медведково»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ЮВАО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Шоссейая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, 36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«Печатники»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«Люблино-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Перерва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ул. Народного Ополчения,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Хорошево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-Мневники» (</w:t>
            </w:r>
            <w:proofErr w:type="gram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Магистральная</w:t>
            </w:r>
            <w:proofErr w:type="gram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СЗАО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ул. Туристская, 19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«Южное Тушино»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Чертановская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, 21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р-н «Чертаново </w:t>
            </w:r>
            <w:proofErr w:type="gram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Центральное</w:t>
            </w:r>
            <w:proofErr w:type="gram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28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САО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Долгопрудная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, 13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«Дмитровский»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Коровино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ВАО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Ивантеевская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, 4/1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Богородское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Калошино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ЗАО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авто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Можайское шоссе, 20, корп. 2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«Можайский»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гор.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Шипиловская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, 64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Зябликово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</w:tc>
      </w:tr>
      <w:tr w:rsidR="00E74CBC" w:rsidRPr="00E74CBC" w:rsidTr="00E02374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ЮАО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3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ул.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Братеевская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, 27</w:t>
            </w:r>
          </w:p>
        </w:tc>
        <w:tc>
          <w:tcPr>
            <w:tcW w:w="4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р-н «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Братеево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промзона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 xml:space="preserve"> «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Чагино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lang w:eastAsia="ru-RU"/>
              </w:rPr>
              <w:t>»)</w:t>
            </w:r>
          </w:p>
        </w:tc>
      </w:tr>
    </w:tbl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74CBC" w:rsidRPr="00E74CBC" w:rsidRDefault="00E74CBC" w:rsidP="00E74CBC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after="0" w:line="240" w:lineRule="auto"/>
        <w:ind w:left="5760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74CBC" w:rsidRPr="00E74CBC" w:rsidRDefault="00E74CBC" w:rsidP="00E74CBC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</w:r>
      <w:r w:rsidRPr="00E74CBC">
        <w:rPr>
          <w:rFonts w:ascii="Times New Roman" w:eastAsia="Calibri" w:hAnsi="Times New Roman" w:cs="Times New Roman"/>
          <w:sz w:val="24"/>
          <w:szCs w:val="24"/>
        </w:rPr>
        <w:tab/>
        <w:t>Приложение 2</w:t>
      </w: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Перечень пунктов наблюдений за загрязнением воды водных объектов, расположенных   на территории г. Москвы и Московской области, </w:t>
      </w: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 xml:space="preserve">и карта-схема пунктов государственного мониторинга поверхностных вод </w:t>
      </w: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sz w:val="24"/>
          <w:szCs w:val="24"/>
        </w:rPr>
        <w:t>Московского региона</w:t>
      </w:r>
    </w:p>
    <w:p w:rsidR="00E74CBC" w:rsidRPr="00E74CBC" w:rsidRDefault="00E74CBC" w:rsidP="00E74C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9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474"/>
        <w:gridCol w:w="3228"/>
        <w:gridCol w:w="1741"/>
        <w:gridCol w:w="1688"/>
        <w:gridCol w:w="1949"/>
      </w:tblGrid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кар-те</w:t>
            </w:r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схе-ме</w:t>
            </w:r>
            <w:proofErr w:type="spellEnd"/>
            <w:proofErr w:type="gramEnd"/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/п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ВОДОЕМА ИЛИ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ВОДОТОКА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НАИМЕНО-ВАНИЕ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ПУНКТА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 xml:space="preserve">Створ 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aps/>
                <w:color w:val="000000"/>
                <w:sz w:val="24"/>
                <w:szCs w:val="24"/>
              </w:rPr>
              <w:t>наблюде-ний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РАЙОН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МОСКОВСКОЙ</w:t>
            </w:r>
          </w:p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ОБЛАСТИ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Дубна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0,6 км выше (восточнее)  плотины Иваньков-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ской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ГЭС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Дубна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Лама (впадает в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Иваньковское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водохра-нилище</w:t>
            </w:r>
            <w:proofErr w:type="spellEnd"/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с. Егорье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0,6 км 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с. Егорье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Лотошинский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Дубна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п. Вербилки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п. Вербилки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Талдомский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Кунья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4,1 км 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Кунья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1,1 км 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заводск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Сергиево-Посадский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Сестра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Дубна)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Трехсвят-ское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Трех-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святское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Дмитровский</w:t>
            </w:r>
          </w:p>
        </w:tc>
      </w:tr>
      <w:tr w:rsidR="00E74CBC" w:rsidRPr="00E74CBC" w:rsidTr="00E02374">
        <w:trPr>
          <w:trHeight w:val="59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 (приток р. Волга)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г. 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Ка-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шира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Кашира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К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Каширский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выше г. К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о-</w:t>
            </w:r>
            <w:proofErr w:type="gram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ломна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ломна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Коломенский</w:t>
            </w:r>
          </w:p>
        </w:tc>
      </w:tr>
      <w:tr w:rsidR="00E74CBC" w:rsidRPr="00E74CBC" w:rsidTr="00E02374">
        <w:trPr>
          <w:trHeight w:val="545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Протва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Верея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Ве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-рея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 (приток 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На-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Наро-Фоминск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Н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а-</w:t>
            </w:r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ро-Фоминск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Наро-Фоминский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Сер-пухов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Нара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Серпухов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ниже г. Се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р-</w:t>
            </w:r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пухов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Серпуховской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выше</w:t>
            </w: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Лопасня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Чехов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ниже 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хов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Чеховский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Осётр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Городна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Луховицкий</w:t>
            </w:r>
          </w:p>
        </w:tc>
      </w:tr>
      <w:tr w:rsidR="00E74CBC" w:rsidRPr="00E74CBC" w:rsidTr="00E02374">
        <w:trPr>
          <w:trHeight w:val="588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Москва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Барсуки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д. Барсуки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водохранилище Можайское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видово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Можайский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0,3 км 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Звенигород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 г. Звенигород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Звенигород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пос. Ильин-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ское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Москва,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0,5 км выше водозабора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Рублевской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водопровод-ной</w:t>
            </w:r>
            <w:proofErr w:type="gram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станции, 0,1 км 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п.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Ильинское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Красногорский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г. Москва; 0,3 км ниже Ба-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бьегородской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плотины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районе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Бе-сединского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моста МКАД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0,1 км 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Н.Мячково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1,5 км выше места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Пахра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11,1 км 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Нижнее Мячково;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места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Пехор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-ка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км 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1,0 км 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Воскре-сенск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Коломна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г. Коломна;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Коломна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Солодово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Волоколамский</w:t>
            </w:r>
          </w:p>
        </w:tc>
      </w:tr>
      <w:tr w:rsidR="00E74CBC" w:rsidRPr="00E74CBC" w:rsidTr="00E02374">
        <w:trPr>
          <w:trHeight w:val="537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Озернинское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Нововол-ково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Рузский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водохранилище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Истринское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Пятница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Солнечногор-ский</w:t>
            </w:r>
            <w:proofErr w:type="spellEnd"/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Истра (приток реки Москвы)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Павловская Слобода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0,4 км ниже   д. Павловская Слобода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Истринский</w:t>
            </w:r>
            <w:proofErr w:type="spellEnd"/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Медвенка (приток </w:t>
            </w:r>
            <w:proofErr w:type="gramEnd"/>
          </w:p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1,9 км ниже </w:t>
            </w:r>
          </w:p>
          <w:p w:rsidR="00E74CBC" w:rsidRPr="00E74CBC" w:rsidRDefault="00E74CBC" w:rsidP="00E74CBC">
            <w:pPr>
              <w:tabs>
                <w:tab w:val="num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д. </w:t>
            </w:r>
            <w:proofErr w:type="gram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</w:t>
            </w:r>
            <w:proofErr w:type="gram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Сареево</w:t>
            </w:r>
            <w:proofErr w:type="spellEnd"/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0,03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Закза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Медвенка)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Большое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Сареево</w:t>
            </w:r>
            <w:proofErr w:type="spell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Большое</w:t>
            </w:r>
            <w:proofErr w:type="gram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Сареево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;     0,3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Одинцовский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Яуза (приток </w:t>
            </w:r>
            <w:proofErr w:type="gramEnd"/>
          </w:p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черте </w:t>
            </w:r>
          </w:p>
          <w:p w:rsidR="00E74CBC" w:rsidRPr="00E74CBC" w:rsidRDefault="00E74CBC" w:rsidP="00E74CBC">
            <w:pPr>
              <w:tabs>
                <w:tab w:val="num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74C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Москва;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Москва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Пахра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ниже г. По-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дольск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proofErr w:type="gram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руч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Чер-ный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Подольск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г.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По-дольск</w:t>
            </w:r>
            <w:proofErr w:type="spellEnd"/>
            <w:proofErr w:type="gram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ниже места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впаде-ния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Битца</w:t>
            </w:r>
            <w:proofErr w:type="spell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Подольский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д. Нижнее Мячково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д. Нижнее Мячково; 0,01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Раменский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Рожая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Пахра)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Домоде-дово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Домодедово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Москва)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0,2 км выше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Куровское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1,4 км ниже   г. Куровское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Зуевский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Нерская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Мариш-кино</w:t>
            </w:r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черте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д. </w:t>
            </w:r>
            <w:proofErr w:type="gram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Мариш-кино</w:t>
            </w:r>
            <w:proofErr w:type="gram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; 0,1 км выше устья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Воскресенский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Ока)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г. Щёлково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Щёлковский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Щёлково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Лосино</w:t>
            </w:r>
            <w:proofErr w:type="spellEnd"/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>-Петровский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Городской округ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Лосино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-Петровский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Павловский Посад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ский</w:t>
            </w:r>
            <w:proofErr w:type="spellEnd"/>
            <w:proofErr w:type="gram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Посад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Павлово-Посадский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Орехово-Зуево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Орехово-Зуево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Орехово-Зуевский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Клязьма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Воря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г. </w:t>
            </w: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Красно-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армейск</w:t>
            </w:r>
            <w:proofErr w:type="spellEnd"/>
            <w:proofErr w:type="gramEnd"/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proofErr w:type="spellStart"/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Крас-ноармейск</w:t>
            </w:r>
            <w:proofErr w:type="spellEnd"/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Красноармейск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(приток </w:t>
            </w:r>
            <w:proofErr w:type="gramEnd"/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р. Поля)</w:t>
            </w:r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выше </w:t>
            </w:r>
          </w:p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  <w:tr w:rsidR="00E74CBC" w:rsidRPr="00E74CBC" w:rsidTr="00E02374">
        <w:trPr>
          <w:trHeight w:val="300"/>
        </w:trPr>
        <w:tc>
          <w:tcPr>
            <w:tcW w:w="3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р. </w:t>
            </w:r>
            <w:proofErr w:type="spellStart"/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Воймега</w:t>
            </w:r>
            <w:proofErr w:type="spellEnd"/>
          </w:p>
        </w:tc>
        <w:tc>
          <w:tcPr>
            <w:tcW w:w="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Рошаль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4CBC" w:rsidRPr="00E74CBC" w:rsidRDefault="00E74CBC" w:rsidP="00E74CB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ниже </w:t>
            </w:r>
          </w:p>
          <w:p w:rsidR="00E74CBC" w:rsidRPr="00E74CBC" w:rsidRDefault="00E74CBC" w:rsidP="00E74CBC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г. </w:t>
            </w: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Рошаль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E74CBC" w:rsidRPr="00E74CBC" w:rsidRDefault="00E74CBC" w:rsidP="00E74CBC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74CB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Городской округ Рошаль</w:t>
            </w:r>
          </w:p>
        </w:tc>
      </w:tr>
    </w:tbl>
    <w:p w:rsidR="00E74CBC" w:rsidRPr="00E74CBC" w:rsidRDefault="00E74CBC" w:rsidP="00E74CBC">
      <w:pPr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rPr>
          <w:rFonts w:ascii="Times New Roman" w:eastAsia="Calibri" w:hAnsi="Times New Roman" w:cs="Times New Roman"/>
          <w:sz w:val="24"/>
          <w:szCs w:val="24"/>
        </w:rPr>
      </w:pPr>
    </w:p>
    <w:p w:rsidR="00E74CBC" w:rsidRPr="00E74CBC" w:rsidRDefault="00E74CBC" w:rsidP="00E74CBC">
      <w:pPr>
        <w:rPr>
          <w:rFonts w:ascii="Times New Roman" w:eastAsia="Calibri" w:hAnsi="Times New Roman" w:cs="Times New Roman"/>
          <w:sz w:val="24"/>
          <w:szCs w:val="24"/>
        </w:rPr>
      </w:pPr>
      <w:r w:rsidRPr="00E74CB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23648FF" wp14:editId="479B1675">
            <wp:extent cx="6064250" cy="4769485"/>
            <wp:effectExtent l="0" t="0" r="0" b="0"/>
            <wp:docPr id="3" name="Рисунок 3" descr="карта-схем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карта-схема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76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CBC" w:rsidRPr="00E74CBC" w:rsidRDefault="00E74CBC" w:rsidP="00E74CBC">
      <w:pPr>
        <w:rPr>
          <w:rFonts w:ascii="Calibri" w:eastAsia="Calibri" w:hAnsi="Calibri" w:cs="Times New Roman"/>
        </w:rPr>
      </w:pPr>
    </w:p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E74CBC" w:rsidRPr="00E74CBC" w:rsidRDefault="00E74CBC" w:rsidP="00E74CBC"/>
    <w:p w:rsidR="00781A6C" w:rsidRDefault="00781A6C"/>
    <w:sectPr w:rsidR="00781A6C" w:rsidSect="002B308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BA3" w:rsidRDefault="00BE6BA3" w:rsidP="00E74CBC">
      <w:pPr>
        <w:spacing w:after="0" w:line="240" w:lineRule="auto"/>
      </w:pPr>
      <w:r>
        <w:separator/>
      </w:r>
    </w:p>
  </w:endnote>
  <w:endnote w:type="continuationSeparator" w:id="0">
    <w:p w:rsidR="00BE6BA3" w:rsidRDefault="00BE6BA3" w:rsidP="00E74C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085" w:rsidRDefault="00BE6BA3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085" w:rsidRDefault="00BE6BA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085" w:rsidRDefault="00BE6BA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BA3" w:rsidRDefault="00BE6BA3" w:rsidP="00E74CBC">
      <w:pPr>
        <w:spacing w:after="0" w:line="240" w:lineRule="auto"/>
      </w:pPr>
      <w:r>
        <w:separator/>
      </w:r>
    </w:p>
  </w:footnote>
  <w:footnote w:type="continuationSeparator" w:id="0">
    <w:p w:rsidR="00BE6BA3" w:rsidRDefault="00BE6BA3" w:rsidP="00E74CBC">
      <w:pPr>
        <w:spacing w:after="0" w:line="240" w:lineRule="auto"/>
      </w:pPr>
      <w:r>
        <w:continuationSeparator/>
      </w:r>
    </w:p>
  </w:footnote>
  <w:footnote w:id="1">
    <w:p w:rsidR="00E74CBC" w:rsidRPr="00DE0423" w:rsidRDefault="00E74CBC" w:rsidP="00E74CBC">
      <w:pPr>
        <w:pStyle w:val="31"/>
        <w:spacing w:after="0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>
        <w:rPr>
          <w:rStyle w:val="af6"/>
        </w:rPr>
        <w:footnoteRef/>
      </w:r>
      <w:r>
        <w:t xml:space="preserve">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Уровень з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агрязнения воздуха оценивается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 xml:space="preserve">при сравнении  концентраций загрязняющих веществ </w:t>
      </w:r>
      <w:r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(в мг/м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, мкг/м</w:t>
      </w:r>
      <w:r w:rsidRPr="00DE0423">
        <w:rPr>
          <w:rFonts w:ascii="Times New Roman" w:eastAsia="Times New Roman" w:hAnsi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/>
          <w:sz w:val="20"/>
          <w:szCs w:val="20"/>
          <w:lang w:eastAsia="ru-RU"/>
        </w:rPr>
        <w:t>) с ПДК.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максимальная разовая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в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;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ПДК </w:t>
      </w:r>
      <w:proofErr w:type="spellStart"/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с</w:t>
      </w:r>
      <w:proofErr w:type="spellEnd"/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– предельно допустимая среднесуточная концентрация загрязняющего вещества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 воздухе населенных мест, мг/м</w:t>
      </w:r>
      <w:r w:rsidRPr="00DE0423"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  <w:t>3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Для оценки уровня загрязнения атмосферного воздуха за месяц используются два показателя: 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стандартный индекс СИ – наибольшая, измеренная за короткий период времени, концентрация загрязняющего вещества, деленная на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.;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-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наибольшая повторяемость превышения </w:t>
      </w:r>
      <w:proofErr w:type="spell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ПДКм.р</w:t>
      </w:r>
      <w:proofErr w:type="spell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. – НП,%.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Уровень загрязнения воздуха  оценивается по 4 категориям значения СИ и НП: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низкий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  0 - 1, НП = 0%;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повышенный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=2-4, НП = 1-19%;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СИ=5-10, НП=20-50%;</w:t>
      </w:r>
    </w:p>
    <w:p w:rsidR="00E74CBC" w:rsidRPr="00DE0423" w:rsidRDefault="00E74CBC" w:rsidP="00E74CB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• </w:t>
      </w: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очень </w:t>
      </w:r>
      <w:proofErr w:type="gramStart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высокий</w:t>
      </w:r>
      <w:proofErr w:type="gramEnd"/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при СИ &gt;10, НП &gt;50%.</w:t>
      </w:r>
    </w:p>
    <w:p w:rsidR="00E74CBC" w:rsidRPr="00DE0423" w:rsidRDefault="00E74CBC" w:rsidP="00E74CB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E0423">
        <w:rPr>
          <w:rFonts w:ascii="Times New Roman" w:eastAsia="Times New Roman" w:hAnsi="Times New Roman" w:cs="Times New Roman"/>
          <w:sz w:val="20"/>
          <w:szCs w:val="20"/>
          <w:lang w:eastAsia="ru-RU"/>
        </w:rPr>
        <w:t>Если СИ и НП попадают в разные градации, то уровень загрязнения оценивается по наибольшему значению из этих показателей.</w:t>
      </w:r>
    </w:p>
    <w:p w:rsidR="00E74CBC" w:rsidRDefault="00E74CBC" w:rsidP="00E74CBC">
      <w:pPr>
        <w:pStyle w:val="a4"/>
        <w:rPr>
          <w:rFonts w:ascii="Times New Roman" w:hAnsi="Times New Roman"/>
        </w:rPr>
      </w:pPr>
    </w:p>
  </w:footnote>
  <w:footnote w:id="2">
    <w:p w:rsidR="00E74CBC" w:rsidRDefault="00E74CBC" w:rsidP="00E74CBC">
      <w:pPr>
        <w:spacing w:line="240" w:lineRule="auto"/>
        <w:jc w:val="both"/>
        <w:rPr>
          <w:rFonts w:ascii="Calibri" w:hAnsi="Calibri"/>
          <w:sz w:val="20"/>
          <w:szCs w:val="20"/>
        </w:rPr>
      </w:pPr>
      <w:r>
        <w:rPr>
          <w:rStyle w:val="af6"/>
        </w:rPr>
        <w:footnoteRef/>
      </w:r>
      <w:r>
        <w:t xml:space="preserve"> </w:t>
      </w:r>
      <w:r>
        <w:rPr>
          <w:rFonts w:ascii="Times New Roman" w:hAnsi="Times New Roman"/>
          <w:sz w:val="20"/>
          <w:szCs w:val="20"/>
        </w:rPr>
        <w:t xml:space="preserve">Показатели загрязнения воды водных объектов приводятся в ПДК для воды водных объектов </w:t>
      </w:r>
      <w:proofErr w:type="spellStart"/>
      <w:r>
        <w:rPr>
          <w:rFonts w:ascii="Times New Roman" w:hAnsi="Times New Roman"/>
          <w:sz w:val="20"/>
          <w:szCs w:val="20"/>
        </w:rPr>
        <w:t>рыбохозяйственного</w:t>
      </w:r>
      <w:proofErr w:type="spellEnd"/>
      <w:r>
        <w:rPr>
          <w:rFonts w:ascii="Times New Roman" w:hAnsi="Times New Roman"/>
          <w:sz w:val="20"/>
          <w:szCs w:val="20"/>
        </w:rPr>
        <w:t xml:space="preserve"> значения</w:t>
      </w:r>
    </w:p>
    <w:p w:rsidR="00E74CBC" w:rsidRDefault="00E74CBC" w:rsidP="00E74CBC">
      <w:pPr>
        <w:pStyle w:val="a4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085" w:rsidRDefault="00BE6BA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93972287"/>
      <w:docPartObj>
        <w:docPartGallery w:val="Page Numbers (Top of Page)"/>
        <w:docPartUnique/>
      </w:docPartObj>
    </w:sdtPr>
    <w:sdtEndPr/>
    <w:sdtContent>
      <w:p w:rsidR="002B3085" w:rsidRDefault="00A4548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0777">
          <w:rPr>
            <w:noProof/>
          </w:rPr>
          <w:t>14</w:t>
        </w:r>
        <w:r>
          <w:fldChar w:fldCharType="end"/>
        </w:r>
      </w:p>
    </w:sdtContent>
  </w:sdt>
  <w:p w:rsidR="002B3085" w:rsidRDefault="00BE6BA3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3085" w:rsidRDefault="00BE6BA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DE0"/>
    <w:multiLevelType w:val="hybridMultilevel"/>
    <w:tmpl w:val="5026444A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">
    <w:nsid w:val="1C5344C4"/>
    <w:multiLevelType w:val="hybridMultilevel"/>
    <w:tmpl w:val="970E6A2A"/>
    <w:lvl w:ilvl="0" w:tplc="4B28BC48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20213809"/>
    <w:multiLevelType w:val="hybridMultilevel"/>
    <w:tmpl w:val="427855E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ED85619"/>
    <w:multiLevelType w:val="hybridMultilevel"/>
    <w:tmpl w:val="6D444798"/>
    <w:lvl w:ilvl="0" w:tplc="04190001">
      <w:start w:val="1"/>
      <w:numFmt w:val="bullet"/>
      <w:lvlText w:val=""/>
      <w:lvlJc w:val="left"/>
      <w:pPr>
        <w:ind w:left="14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9" w:hanging="360"/>
      </w:pPr>
      <w:rPr>
        <w:rFonts w:ascii="Wingdings" w:hAnsi="Wingdings" w:hint="default"/>
      </w:rPr>
    </w:lvl>
  </w:abstractNum>
  <w:abstractNum w:abstractNumId="4">
    <w:nsid w:val="35DF5C13"/>
    <w:multiLevelType w:val="hybridMultilevel"/>
    <w:tmpl w:val="E244ECE0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4D9B6793"/>
    <w:multiLevelType w:val="hybridMultilevel"/>
    <w:tmpl w:val="5BCAAFD8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6">
    <w:nsid w:val="597C36C8"/>
    <w:multiLevelType w:val="hybridMultilevel"/>
    <w:tmpl w:val="B0F2C4DC"/>
    <w:lvl w:ilvl="0" w:tplc="0419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75" w:hanging="360"/>
      </w:pPr>
      <w:rPr>
        <w:rFonts w:ascii="Wingdings" w:hAnsi="Wingdings" w:hint="default"/>
      </w:rPr>
    </w:lvl>
  </w:abstractNum>
  <w:abstractNum w:abstractNumId="7">
    <w:nsid w:val="60DC1330"/>
    <w:multiLevelType w:val="hybridMultilevel"/>
    <w:tmpl w:val="D75EBA62"/>
    <w:lvl w:ilvl="0" w:tplc="0419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760C071D"/>
    <w:multiLevelType w:val="hybridMultilevel"/>
    <w:tmpl w:val="23F26A86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A266BB"/>
    <w:multiLevelType w:val="hybridMultilevel"/>
    <w:tmpl w:val="F56CF914"/>
    <w:lvl w:ilvl="0" w:tplc="540E2F88"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0">
    <w:nsid w:val="7C6C0662"/>
    <w:multiLevelType w:val="hybridMultilevel"/>
    <w:tmpl w:val="007E5866"/>
    <w:lvl w:ilvl="0" w:tplc="540E2F88">
      <w:numFmt w:val="bullet"/>
      <w:lvlText w:val="-"/>
      <w:lvlJc w:val="left"/>
      <w:pPr>
        <w:ind w:left="16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1"/>
  </w:num>
  <w:num w:numId="5">
    <w:abstractNumId w:val="6"/>
  </w:num>
  <w:num w:numId="6">
    <w:abstractNumId w:val="2"/>
  </w:num>
  <w:num w:numId="7">
    <w:abstractNumId w:val="3"/>
  </w:num>
  <w:num w:numId="8">
    <w:abstractNumId w:val="9"/>
  </w:num>
  <w:num w:numId="9">
    <w:abstractNumId w:val="0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2CC"/>
    <w:rsid w:val="00781A6C"/>
    <w:rsid w:val="00880777"/>
    <w:rsid w:val="00A45485"/>
    <w:rsid w:val="00AE62CC"/>
    <w:rsid w:val="00BE6BA3"/>
    <w:rsid w:val="00E74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4CB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74CB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CB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CB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CB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C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74CB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4CB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74C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74CB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E74CB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E74CB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E74CB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E74CB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E74C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E74CBC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E74CB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E74CB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E74CB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74CBC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74CB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74CB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4CB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74CBC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E74C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E74CBC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E74C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E74CB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E74CBC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E74C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E74CB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E74CBC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E74CB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E74CB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E74CBC"/>
  </w:style>
  <w:style w:type="paragraph" w:styleId="31">
    <w:name w:val="Body Text Indent 3"/>
    <w:basedOn w:val="a"/>
    <w:link w:val="32"/>
    <w:uiPriority w:val="99"/>
    <w:semiHidden/>
    <w:unhideWhenUsed/>
    <w:rsid w:val="00E74CB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74CBC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E74CBC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E74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E74CBC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E74CBC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E74CB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E74CBC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E74CBC"/>
    <w:pPr>
      <w:ind w:left="720"/>
      <w:contextualSpacing/>
    </w:pPr>
  </w:style>
  <w:style w:type="paragraph" w:customStyle="1" w:styleId="af5">
    <w:name w:val="Знак"/>
    <w:basedOn w:val="a"/>
    <w:rsid w:val="00E74C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E74CBC"/>
    <w:rPr>
      <w:vertAlign w:val="superscript"/>
    </w:rPr>
  </w:style>
  <w:style w:type="character" w:customStyle="1" w:styleId="16">
    <w:name w:val="Название Знак1"/>
    <w:basedOn w:val="a0"/>
    <w:uiPriority w:val="10"/>
    <w:rsid w:val="00E74CBC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E74CB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E74CB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E74CB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E74CB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E74CB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E74CBC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E74CB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E74CBC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74CB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semiHidden/>
    <w:unhideWhenUsed/>
    <w:qFormat/>
    <w:rsid w:val="00E74CBC"/>
    <w:pPr>
      <w:keepNext/>
      <w:spacing w:before="136" w:after="272" w:line="380" w:lineRule="atLeast"/>
      <w:outlineLvl w:val="1"/>
    </w:pPr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74CBC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4CBC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4CBC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4CB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74CBC"/>
    <w:rPr>
      <w:rFonts w:ascii="Times New Roman" w:eastAsia="Times New Roman" w:hAnsi="Times New Roman" w:cs="Times New Roman"/>
      <w:b/>
      <w:bCs/>
      <w:sz w:val="49"/>
      <w:szCs w:val="49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E74CBC"/>
    <w:rPr>
      <w:rFonts w:ascii="Cambria" w:eastAsia="Times New Roman" w:hAnsi="Cambria" w:cs="Times New Roman"/>
      <w:b/>
      <w:bCs/>
      <w:color w:val="4F81BD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74CB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E74CB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HTML">
    <w:name w:val="Адрес HTML Знак"/>
    <w:basedOn w:val="a0"/>
    <w:link w:val="HTML0"/>
    <w:uiPriority w:val="99"/>
    <w:semiHidden/>
    <w:rsid w:val="00E74CBC"/>
    <w:rPr>
      <w:rFonts w:ascii="Times" w:eastAsia="Times New Roman" w:hAnsi="Times" w:cs="Times"/>
      <w:b/>
      <w:bCs/>
      <w:i/>
      <w:iCs/>
      <w:color w:val="000000"/>
    </w:rPr>
  </w:style>
  <w:style w:type="paragraph" w:styleId="HTML0">
    <w:name w:val="HTML Address"/>
    <w:basedOn w:val="a"/>
    <w:link w:val="HTML"/>
    <w:uiPriority w:val="99"/>
    <w:semiHidden/>
    <w:unhideWhenUsed/>
    <w:rsid w:val="00E74CBC"/>
    <w:pPr>
      <w:spacing w:after="0" w:line="240" w:lineRule="auto"/>
      <w:jc w:val="right"/>
    </w:pPr>
    <w:rPr>
      <w:rFonts w:ascii="Times" w:eastAsia="Times New Roman" w:hAnsi="Times" w:cs="Times"/>
      <w:b/>
      <w:bCs/>
      <w:i/>
      <w:iCs/>
      <w:color w:val="000000"/>
    </w:rPr>
  </w:style>
  <w:style w:type="character" w:customStyle="1" w:styleId="HTML1">
    <w:name w:val="Адрес HTML Знак1"/>
    <w:basedOn w:val="a0"/>
    <w:uiPriority w:val="99"/>
    <w:semiHidden/>
    <w:rsid w:val="00E74CBC"/>
    <w:rPr>
      <w:i/>
      <w:iCs/>
    </w:rPr>
  </w:style>
  <w:style w:type="character" w:customStyle="1" w:styleId="HTML2">
    <w:name w:val="Стандартный HTML Знак"/>
    <w:basedOn w:val="a0"/>
    <w:link w:val="HTML3"/>
    <w:uiPriority w:val="99"/>
    <w:semiHidden/>
    <w:rsid w:val="00E74CBC"/>
    <w:rPr>
      <w:rFonts w:ascii="Courier New" w:eastAsia="Times New Roman" w:hAnsi="Courier New" w:cs="Courier New"/>
      <w:color w:val="442222"/>
      <w:sz w:val="24"/>
      <w:szCs w:val="24"/>
    </w:rPr>
  </w:style>
  <w:style w:type="paragraph" w:styleId="HTML3">
    <w:name w:val="HTML Preformatted"/>
    <w:basedOn w:val="a"/>
    <w:link w:val="HTML2"/>
    <w:uiPriority w:val="99"/>
    <w:semiHidden/>
    <w:unhideWhenUsed/>
    <w:rsid w:val="00E74C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ind w:left="150" w:right="150"/>
      <w:jc w:val="both"/>
    </w:pPr>
    <w:rPr>
      <w:rFonts w:ascii="Courier New" w:eastAsia="Times New Roman" w:hAnsi="Courier New" w:cs="Courier New"/>
      <w:color w:val="442222"/>
      <w:sz w:val="24"/>
      <w:szCs w:val="24"/>
    </w:rPr>
  </w:style>
  <w:style w:type="character" w:customStyle="1" w:styleId="HTML10">
    <w:name w:val="Стандартный HTML Знак1"/>
    <w:basedOn w:val="a0"/>
    <w:uiPriority w:val="99"/>
    <w:semiHidden/>
    <w:rsid w:val="00E74CBC"/>
    <w:rPr>
      <w:rFonts w:ascii="Consolas" w:hAnsi="Consolas" w:cs="Consolas"/>
      <w:sz w:val="20"/>
      <w:szCs w:val="20"/>
    </w:rPr>
  </w:style>
  <w:style w:type="paragraph" w:customStyle="1" w:styleId="11">
    <w:name w:val="Строгий1"/>
    <w:link w:val="a3"/>
    <w:rsid w:val="00E74CBC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character" w:styleId="a3">
    <w:name w:val="Strong"/>
    <w:link w:val="11"/>
    <w:qFormat/>
    <w:rsid w:val="00E74CBC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styleId="a4">
    <w:name w:val="footnote text"/>
    <w:basedOn w:val="a"/>
    <w:link w:val="a5"/>
    <w:uiPriority w:val="99"/>
    <w:unhideWhenUsed/>
    <w:rsid w:val="00E74CBC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E74CBC"/>
    <w:rPr>
      <w:rFonts w:ascii="Calibri" w:eastAsia="Calibri" w:hAnsi="Calibri" w:cs="Times New Roman"/>
      <w:sz w:val="20"/>
      <w:szCs w:val="20"/>
    </w:rPr>
  </w:style>
  <w:style w:type="paragraph" w:styleId="a6">
    <w:name w:val="header"/>
    <w:basedOn w:val="a"/>
    <w:link w:val="a7"/>
    <w:uiPriority w:val="99"/>
    <w:unhideWhenUsed/>
    <w:rsid w:val="00E74CB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7">
    <w:name w:val="Верхний колонтитул Знак"/>
    <w:basedOn w:val="a0"/>
    <w:link w:val="a6"/>
    <w:uiPriority w:val="99"/>
    <w:rsid w:val="00E74CBC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E74CB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Нижний колонтитул Знак"/>
    <w:basedOn w:val="a0"/>
    <w:link w:val="a8"/>
    <w:uiPriority w:val="99"/>
    <w:rsid w:val="00E74CBC"/>
    <w:rPr>
      <w:rFonts w:ascii="Calibri" w:eastAsia="Calibri" w:hAnsi="Calibri" w:cs="Times New Roman"/>
    </w:rPr>
  </w:style>
  <w:style w:type="paragraph" w:styleId="aa">
    <w:name w:val="Title"/>
    <w:basedOn w:val="a"/>
    <w:next w:val="a"/>
    <w:link w:val="ab"/>
    <w:uiPriority w:val="10"/>
    <w:qFormat/>
    <w:rsid w:val="00E74CB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uiPriority w:val="10"/>
    <w:rsid w:val="00E74CBC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Основной текст Знак"/>
    <w:basedOn w:val="a0"/>
    <w:link w:val="ad"/>
    <w:uiPriority w:val="99"/>
    <w:semiHidden/>
    <w:rsid w:val="00E74CBC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d">
    <w:name w:val="Body Text"/>
    <w:basedOn w:val="a"/>
    <w:link w:val="ac"/>
    <w:uiPriority w:val="99"/>
    <w:semiHidden/>
    <w:unhideWhenUsed/>
    <w:rsid w:val="00E74CB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2">
    <w:name w:val="Основной текст Знак1"/>
    <w:basedOn w:val="a0"/>
    <w:uiPriority w:val="99"/>
    <w:semiHidden/>
    <w:rsid w:val="00E74CBC"/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E74C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E74CBC"/>
    <w:pPr>
      <w:spacing w:after="0" w:line="240" w:lineRule="auto"/>
      <w:ind w:right="-71" w:firstLine="708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3">
    <w:name w:val="Основной текст с отступом Знак1"/>
    <w:basedOn w:val="a0"/>
    <w:uiPriority w:val="99"/>
    <w:semiHidden/>
    <w:rsid w:val="00E74CBC"/>
  </w:style>
  <w:style w:type="character" w:customStyle="1" w:styleId="21">
    <w:name w:val="Основной текст с отступом 2 Знак"/>
    <w:basedOn w:val="a0"/>
    <w:link w:val="22"/>
    <w:uiPriority w:val="99"/>
    <w:semiHidden/>
    <w:rsid w:val="00E74CBC"/>
    <w:rPr>
      <w:rFonts w:ascii="Arial" w:eastAsia="Times New Roman" w:hAnsi="Arial" w:cs="Times New Roman"/>
      <w:sz w:val="24"/>
      <w:szCs w:val="20"/>
      <w:lang w:eastAsia="ru-RU"/>
    </w:rPr>
  </w:style>
  <w:style w:type="paragraph" w:styleId="22">
    <w:name w:val="Body Text Indent 2"/>
    <w:basedOn w:val="a"/>
    <w:link w:val="21"/>
    <w:uiPriority w:val="99"/>
    <w:semiHidden/>
    <w:unhideWhenUsed/>
    <w:rsid w:val="00E74CBC"/>
    <w:pPr>
      <w:spacing w:after="0" w:line="360" w:lineRule="auto"/>
      <w:ind w:firstLine="720"/>
      <w:jc w:val="both"/>
    </w:pPr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210">
    <w:name w:val="Основной текст с отступом 2 Знак1"/>
    <w:basedOn w:val="a0"/>
    <w:uiPriority w:val="99"/>
    <w:semiHidden/>
    <w:rsid w:val="00E74CBC"/>
  </w:style>
  <w:style w:type="paragraph" w:styleId="31">
    <w:name w:val="Body Text Indent 3"/>
    <w:basedOn w:val="a"/>
    <w:link w:val="32"/>
    <w:uiPriority w:val="99"/>
    <w:semiHidden/>
    <w:unhideWhenUsed/>
    <w:rsid w:val="00E74CBC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E74CBC"/>
    <w:rPr>
      <w:rFonts w:ascii="Calibri" w:eastAsia="Calibri" w:hAnsi="Calibri" w:cs="Times New Roman"/>
      <w:sz w:val="16"/>
      <w:szCs w:val="16"/>
    </w:rPr>
  </w:style>
  <w:style w:type="character" w:customStyle="1" w:styleId="af0">
    <w:name w:val="Текст Знак"/>
    <w:basedOn w:val="a0"/>
    <w:link w:val="af1"/>
    <w:uiPriority w:val="99"/>
    <w:semiHidden/>
    <w:rsid w:val="00E74CBC"/>
    <w:rPr>
      <w:rFonts w:ascii="Times New Roman" w:eastAsia="Times New Roman" w:hAnsi="Times New Roman" w:cs="Times New Roman"/>
      <w:sz w:val="24"/>
      <w:szCs w:val="24"/>
    </w:rPr>
  </w:style>
  <w:style w:type="paragraph" w:styleId="af1">
    <w:name w:val="Plain Text"/>
    <w:basedOn w:val="a"/>
    <w:link w:val="af0"/>
    <w:uiPriority w:val="99"/>
    <w:semiHidden/>
    <w:unhideWhenUsed/>
    <w:rsid w:val="00E74C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Текст Знак1"/>
    <w:basedOn w:val="a0"/>
    <w:uiPriority w:val="99"/>
    <w:semiHidden/>
    <w:rsid w:val="00E74CBC"/>
    <w:rPr>
      <w:rFonts w:ascii="Consolas" w:hAnsi="Consolas" w:cs="Consolas"/>
      <w:sz w:val="21"/>
      <w:szCs w:val="21"/>
    </w:rPr>
  </w:style>
  <w:style w:type="character" w:customStyle="1" w:styleId="af2">
    <w:name w:val="Текст выноски Знак"/>
    <w:basedOn w:val="a0"/>
    <w:link w:val="af3"/>
    <w:uiPriority w:val="99"/>
    <w:semiHidden/>
    <w:rsid w:val="00E74CBC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"/>
    <w:link w:val="af2"/>
    <w:uiPriority w:val="99"/>
    <w:semiHidden/>
    <w:unhideWhenUsed/>
    <w:rsid w:val="00E74CBC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15">
    <w:name w:val="Текст выноски Знак1"/>
    <w:basedOn w:val="a0"/>
    <w:uiPriority w:val="99"/>
    <w:semiHidden/>
    <w:rsid w:val="00E74CBC"/>
    <w:rPr>
      <w:rFonts w:ascii="Tahoma" w:hAnsi="Tahoma" w:cs="Tahoma"/>
      <w:sz w:val="16"/>
      <w:szCs w:val="16"/>
    </w:rPr>
  </w:style>
  <w:style w:type="paragraph" w:styleId="af4">
    <w:name w:val="List Paragraph"/>
    <w:basedOn w:val="a"/>
    <w:uiPriority w:val="34"/>
    <w:qFormat/>
    <w:rsid w:val="00E74CBC"/>
    <w:pPr>
      <w:ind w:left="720"/>
      <w:contextualSpacing/>
    </w:pPr>
  </w:style>
  <w:style w:type="paragraph" w:customStyle="1" w:styleId="af5">
    <w:name w:val="Знак"/>
    <w:basedOn w:val="a"/>
    <w:rsid w:val="00E74CB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styleId="af6">
    <w:name w:val="footnote reference"/>
    <w:basedOn w:val="a0"/>
    <w:uiPriority w:val="99"/>
    <w:semiHidden/>
    <w:unhideWhenUsed/>
    <w:rsid w:val="00E74CBC"/>
    <w:rPr>
      <w:vertAlign w:val="superscript"/>
    </w:rPr>
  </w:style>
  <w:style w:type="character" w:customStyle="1" w:styleId="16">
    <w:name w:val="Название Знак1"/>
    <w:basedOn w:val="a0"/>
    <w:uiPriority w:val="10"/>
    <w:rsid w:val="00E74CBC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z-">
    <w:name w:val="z-Начало формы Знак"/>
    <w:basedOn w:val="a0"/>
    <w:link w:val="z-0"/>
    <w:uiPriority w:val="99"/>
    <w:semiHidden/>
    <w:rsid w:val="00E74CBC"/>
    <w:rPr>
      <w:rFonts w:ascii="Arial" w:hAnsi="Arial" w:cs="Arial"/>
      <w:vanish/>
      <w:sz w:val="16"/>
      <w:szCs w:val="16"/>
    </w:rPr>
  </w:style>
  <w:style w:type="paragraph" w:styleId="z-0">
    <w:name w:val="HTML Top of Form"/>
    <w:basedOn w:val="a"/>
    <w:next w:val="a"/>
    <w:link w:val="z-"/>
    <w:hidden/>
    <w:uiPriority w:val="99"/>
    <w:semiHidden/>
    <w:unhideWhenUsed/>
    <w:rsid w:val="00E74CBC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">
    <w:name w:val="z-Начало формы Знак1"/>
    <w:basedOn w:val="a0"/>
    <w:uiPriority w:val="99"/>
    <w:semiHidden/>
    <w:rsid w:val="00E74CBC"/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3"/>
    <w:uiPriority w:val="99"/>
    <w:semiHidden/>
    <w:rsid w:val="00E74CBC"/>
    <w:rPr>
      <w:rFonts w:ascii="Arial" w:hAnsi="Arial" w:cs="Arial"/>
      <w:vanish/>
      <w:sz w:val="16"/>
      <w:szCs w:val="16"/>
    </w:rPr>
  </w:style>
  <w:style w:type="paragraph" w:styleId="z-3">
    <w:name w:val="HTML Bottom of Form"/>
    <w:basedOn w:val="a"/>
    <w:next w:val="a"/>
    <w:link w:val="z-2"/>
    <w:hidden/>
    <w:uiPriority w:val="99"/>
    <w:semiHidden/>
    <w:unhideWhenUsed/>
    <w:rsid w:val="00E74CBC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10">
    <w:name w:val="z-Конец формы Знак1"/>
    <w:basedOn w:val="a0"/>
    <w:uiPriority w:val="99"/>
    <w:semiHidden/>
    <w:rsid w:val="00E74CBC"/>
    <w:rPr>
      <w:rFonts w:ascii="Arial" w:hAnsi="Arial" w:cs="Arial"/>
      <w:vanish/>
      <w:sz w:val="16"/>
      <w:szCs w:val="16"/>
    </w:rPr>
  </w:style>
  <w:style w:type="paragraph" w:styleId="33">
    <w:name w:val="Body Text 3"/>
    <w:basedOn w:val="a"/>
    <w:link w:val="34"/>
    <w:rsid w:val="00E74CB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4">
    <w:name w:val="Основной текст 3 Знак"/>
    <w:basedOn w:val="a0"/>
    <w:link w:val="33"/>
    <w:rsid w:val="00E74CBC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chart" Target="charts/chart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png"/><Relationship Id="rId2" Type="http://schemas.openxmlformats.org/officeDocument/2006/relationships/image" Target="../media/image2.png"/><Relationship Id="rId1" Type="http://schemas.openxmlformats.org/officeDocument/2006/relationships/themeOverride" Target="../theme/themeOverride1.xml"/><Relationship Id="rId6" Type="http://schemas.openxmlformats.org/officeDocument/2006/relationships/oleObject" Target="file:///C:\Users\OMPVOLGA\Documents\&#1062;&#1077;&#1085;&#1090;&#1088;\&#1075;&#1080;&#1084;&#1077;&#1090;\&#1044;&#1080;&#1072;&#1075;&#1088;&#1072;&#1084;&#1084;&#1099;%20&#1082;%20&#1084;&#1077;&#1089;&#1103;&#1095;&#1085;&#1086;&#1081;.xls" TargetMode="External"/><Relationship Id="rId5" Type="http://schemas.openxmlformats.org/officeDocument/2006/relationships/image" Target="../media/image5.png"/><Relationship Id="rId4" Type="http://schemas.openxmlformats.org/officeDocument/2006/relationships/image" Target="../media/image4.png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85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4.6202569027821383E-2"/>
          <c:y val="2.2880071364568887E-2"/>
          <c:w val="0.95379743097217862"/>
          <c:h val="0.794601123066788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Лист3!$B$1</c:f>
              <c:strCache>
                <c:ptCount val="1"/>
                <c:pt idx="0">
                  <c:v>Медь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2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Лист3!$B$2:$B$4</c:f>
              <c:numCache>
                <c:formatCode>General</c:formatCode>
                <c:ptCount val="3"/>
                <c:pt idx="0">
                  <c:v>1</c:v>
                </c:pt>
                <c:pt idx="1">
                  <c:v>1.1000000000000001</c:v>
                </c:pt>
                <c:pt idx="2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C1B-4401-9FCC-FCF74EE6F55D}"/>
            </c:ext>
          </c:extLst>
        </c:ser>
        <c:ser>
          <c:idx val="1"/>
          <c:order val="1"/>
          <c:tx>
            <c:strRef>
              <c:f>Лист3!$C$1</c:f>
              <c:strCache>
                <c:ptCount val="1"/>
                <c:pt idx="0">
                  <c:v>Фенолы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3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Лист3!$C$2:$C$4</c:f>
              <c:numCache>
                <c:formatCode>General</c:formatCode>
                <c:ptCount val="3"/>
                <c:pt idx="0">
                  <c:v>0.7</c:v>
                </c:pt>
                <c:pt idx="1">
                  <c:v>1.1000000000000001</c:v>
                </c:pt>
                <c:pt idx="2">
                  <c:v>1.4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C1B-4401-9FCC-FCF74EE6F55D}"/>
            </c:ext>
          </c:extLst>
        </c:ser>
        <c:ser>
          <c:idx val="2"/>
          <c:order val="2"/>
          <c:tx>
            <c:strRef>
              <c:f>Лист3!$D$1</c:f>
              <c:strCache>
                <c:ptCount val="1"/>
                <c:pt idx="0">
                  <c:v>Нефтепро-дукты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4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Лист3!$D$2:$D$4</c:f>
              <c:numCache>
                <c:formatCode>General</c:formatCode>
                <c:ptCount val="3"/>
                <c:pt idx="0">
                  <c:v>0.7</c:v>
                </c:pt>
                <c:pt idx="1">
                  <c:v>1.3</c:v>
                </c:pt>
                <c:pt idx="2">
                  <c:v>2.2999999999999998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C1B-4401-9FCC-FCF74EE6F55D}"/>
            </c:ext>
          </c:extLst>
        </c:ser>
        <c:ser>
          <c:idx val="3"/>
          <c:order val="3"/>
          <c:tx>
            <c:strRef>
              <c:f>Лист3!$E$1</c:f>
              <c:strCache>
                <c:ptCount val="1"/>
                <c:pt idx="0">
                  <c:v>БПК5</c:v>
                </c:pt>
              </c:strCache>
            </c:strRef>
          </c:tx>
          <c:spPr>
            <a:blipFill dpi="0" rotWithShape="0">
              <a:blip xmlns:r="http://schemas.openxmlformats.org/officeDocument/2006/relationships" r:embed="rId5"/>
              <a:srcRect/>
              <a:tile tx="0" ty="0" sx="100000" sy="100000" flip="none" algn="tl"/>
            </a:blip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Лист3!$A$2:$A$4</c:f>
              <c:strCache>
                <c:ptCount val="3"/>
                <c:pt idx="0">
                  <c:v>0,1 км ниже п. Ильинское</c:v>
                </c:pt>
                <c:pt idx="1">
                  <c:v> 0,3 км ниже Бабьегородской пл.</c:v>
                </c:pt>
                <c:pt idx="2">
                  <c:v>0,01 км ниже Бесединский мост МКАД</c:v>
                </c:pt>
              </c:strCache>
            </c:strRef>
          </c:cat>
          <c:val>
            <c:numRef>
              <c:f>Лист3!$E$2:$E$4</c:f>
              <c:numCache>
                <c:formatCode>General</c:formatCode>
                <c:ptCount val="3"/>
                <c:pt idx="0">
                  <c:v>1</c:v>
                </c:pt>
                <c:pt idx="1">
                  <c:v>1.3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C1B-4401-9FCC-FCF74EE6F5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46885248"/>
        <c:axId val="146903808"/>
        <c:axId val="0"/>
      </c:bar3DChart>
      <c:catAx>
        <c:axId val="146885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Створ </a:t>
                </a:r>
              </a:p>
              <a:p>
                <a:pPr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наблюдений</a:t>
                </a:r>
              </a:p>
            </c:rich>
          </c:tx>
          <c:layout>
            <c:manualLayout>
              <c:xMode val="edge"/>
              <c:yMode val="edge"/>
              <c:x val="0.86655758205190703"/>
              <c:y val="0.8206585739282589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903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6903808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Содержание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1000" b="1" i="0" u="none" strike="noStrike" baseline="0">
                    <a:solidFill>
                      <a:srgbClr val="000000"/>
                    </a:solidFill>
                    <a:latin typeface="Calibri"/>
                    <a:cs typeface="Calibri"/>
                  </a:rPr>
                  <a:t>в ПДК</a:t>
                </a:r>
              </a:p>
            </c:rich>
          </c:tx>
          <c:layout>
            <c:manualLayout>
              <c:xMode val="edge"/>
              <c:yMode val="edge"/>
              <c:x val="2.0355302155198297E-2"/>
              <c:y val="6.3819991251093611E-2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688524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19050" cap="flat" cmpd="sng" algn="ctr">
      <a:solidFill>
        <a:schemeClr val="dk1"/>
      </a:solidFill>
      <a:prstDash val="solid"/>
    </a:ln>
    <a:effectLst/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6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2772</Words>
  <Characters>15805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Дмитревская Елена Семеновна</dc:creator>
  <cp:lastModifiedBy>Дмитревская Елена Семеновна</cp:lastModifiedBy>
  <cp:revision>2</cp:revision>
  <dcterms:created xsi:type="dcterms:W3CDTF">2023-03-13T11:14:00Z</dcterms:created>
  <dcterms:modified xsi:type="dcterms:W3CDTF">2023-03-13T11:14:00Z</dcterms:modified>
</cp:coreProperties>
</file>